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0B85" w14:textId="77777777" w:rsidR="00874AF3" w:rsidRPr="009641AF" w:rsidRDefault="00FF5463">
      <w:pPr>
        <w:ind w:left="-567" w:right="-567"/>
        <w:jc w:val="center"/>
        <w:rPr>
          <w:bCs/>
          <w:sz w:val="24"/>
          <w:szCs w:val="24"/>
        </w:rPr>
      </w:pPr>
      <w:r w:rsidRPr="009641AF">
        <w:rPr>
          <w:bCs/>
          <w:sz w:val="24"/>
          <w:szCs w:val="24"/>
          <w:rtl/>
        </w:rPr>
        <w:t>שירות נגיש לכל אישה ואיש – כיצד?</w:t>
      </w:r>
    </w:p>
    <w:p w14:paraId="2565B181" w14:textId="77777777" w:rsidR="00874AF3" w:rsidRDefault="00FF5463" w:rsidP="009641AF">
      <w:pPr>
        <w:spacing w:line="240" w:lineRule="auto"/>
        <w:ind w:left="-567" w:right="-567"/>
        <w:jc w:val="both"/>
      </w:pPr>
      <w:bookmarkStart w:id="0" w:name="_gjdgxs" w:colFirst="0" w:colLast="0"/>
      <w:bookmarkEnd w:id="0"/>
      <w:r>
        <w:rPr>
          <w:rtl/>
        </w:rPr>
        <w:t xml:space="preserve">שירות נגיש לציבור משמעותו רגישות לזולת, סבלנות, מאור פנים ויחס מכבד. לכל אדם אופי משלו ואין אדם הדומה למשנהו, גם אם לשניהם יש אותה מוגבלות. לפיכך גם הדרך להתמודד עם מי שמעניק או מעניקה שירות משתנה מאדם לחברו. מסיבה זו בחרנו להביא בפניכם עצות והמלצות שיקלו עליכם במתן שירות נגיש לאנשים עם מוגבלות, מתוך הבנה מעמיקה יותר של ההתאמות הנדרשות לאנשים המתמודדים בחיי היום יום עם מוגבלויות לסוגיהן. </w:t>
      </w:r>
    </w:p>
    <w:p w14:paraId="49576095" w14:textId="77777777" w:rsidR="00874AF3" w:rsidRPr="009641AF" w:rsidRDefault="00FF5463" w:rsidP="009641AF">
      <w:pPr>
        <w:spacing w:before="200" w:line="240" w:lineRule="auto"/>
        <w:ind w:left="-567" w:right="-567"/>
        <w:jc w:val="both"/>
        <w:rPr>
          <w:u w:val="single"/>
        </w:rPr>
      </w:pPr>
      <w:r>
        <w:rPr>
          <w:u w:val="single"/>
          <w:rtl/>
        </w:rPr>
        <w:t>המלצות כלליות</w:t>
      </w:r>
      <w:r w:rsidR="009641AF">
        <w:rPr>
          <w:rFonts w:hint="cs"/>
          <w:u w:val="single"/>
          <w:rtl/>
        </w:rPr>
        <w:t xml:space="preserve">: </w:t>
      </w:r>
      <w:r>
        <w:rPr>
          <w:rtl/>
        </w:rPr>
        <w:t>לשאול כל אדם שפונה אליך: כיצד אוכל לעזור לך?</w:t>
      </w:r>
      <w:r w:rsidRPr="00FF5463">
        <w:rPr>
          <w:rtl/>
        </w:rPr>
        <w:t xml:space="preserve"> </w:t>
      </w:r>
      <w:r w:rsidR="009641AF" w:rsidRPr="00FF5463">
        <w:rPr>
          <w:rFonts w:hint="cs"/>
          <w:rtl/>
        </w:rPr>
        <w:t xml:space="preserve"> </w:t>
      </w:r>
      <w:r>
        <w:rPr>
          <w:rtl/>
        </w:rPr>
        <w:t>לשמור על שיח ישיר עם כל מקבל שירות</w:t>
      </w:r>
    </w:p>
    <w:p w14:paraId="3820FFE2" w14:textId="77777777" w:rsidR="00874AF3" w:rsidRDefault="00FF5463" w:rsidP="009641AF">
      <w:pPr>
        <w:spacing w:before="200" w:line="240" w:lineRule="auto"/>
        <w:ind w:left="-567" w:right="-567"/>
        <w:jc w:val="both"/>
        <w:rPr>
          <w:u w:val="single"/>
        </w:rPr>
      </w:pPr>
      <w:r>
        <w:rPr>
          <w:u w:val="single"/>
          <w:rtl/>
        </w:rPr>
        <w:t>אנשים כבדי שמיעה או חירשים:</w:t>
      </w:r>
    </w:p>
    <w:p w14:paraId="65054D14" w14:textId="77777777" w:rsidR="00874AF3" w:rsidRDefault="00FF5463" w:rsidP="009641AF">
      <w:pPr>
        <w:numPr>
          <w:ilvl w:val="0"/>
          <w:numId w:val="3"/>
        </w:numPr>
        <w:pBdr>
          <w:top w:val="nil"/>
          <w:left w:val="nil"/>
          <w:bottom w:val="nil"/>
          <w:right w:val="nil"/>
          <w:between w:val="nil"/>
        </w:pBdr>
        <w:spacing w:after="0" w:line="240" w:lineRule="auto"/>
        <w:ind w:left="-567" w:right="-567"/>
        <w:jc w:val="both"/>
      </w:pPr>
      <w:r>
        <w:rPr>
          <w:rtl/>
        </w:rPr>
        <w:t xml:space="preserve">לשוחח פנים אל פנים ולהקפיד שפניך גלויות, כדי לאפשר הבנת דיבור באמצעות קריאת שפתיים. </w:t>
      </w:r>
    </w:p>
    <w:p w14:paraId="176AD927" w14:textId="77777777" w:rsidR="00874AF3" w:rsidRDefault="00FF5463" w:rsidP="009641AF">
      <w:pPr>
        <w:numPr>
          <w:ilvl w:val="0"/>
          <w:numId w:val="3"/>
        </w:numPr>
        <w:pBdr>
          <w:top w:val="nil"/>
          <w:left w:val="nil"/>
          <w:bottom w:val="nil"/>
          <w:right w:val="nil"/>
          <w:between w:val="nil"/>
        </w:pBdr>
        <w:spacing w:after="0" w:line="240" w:lineRule="auto"/>
        <w:ind w:left="-567" w:right="-567"/>
        <w:jc w:val="both"/>
      </w:pPr>
      <w:r>
        <w:rPr>
          <w:rtl/>
        </w:rPr>
        <w:t>לוודא שהסביבה אינה רועשת.</w:t>
      </w:r>
    </w:p>
    <w:p w14:paraId="79195B52" w14:textId="77777777" w:rsidR="00874AF3" w:rsidRDefault="00FF5463" w:rsidP="009641AF">
      <w:pPr>
        <w:numPr>
          <w:ilvl w:val="0"/>
          <w:numId w:val="3"/>
        </w:numPr>
        <w:pBdr>
          <w:top w:val="nil"/>
          <w:left w:val="nil"/>
          <w:bottom w:val="nil"/>
          <w:right w:val="nil"/>
          <w:between w:val="nil"/>
        </w:pBdr>
        <w:spacing w:after="0" w:line="240" w:lineRule="auto"/>
        <w:ind w:left="-567" w:right="-567"/>
        <w:jc w:val="both"/>
      </w:pPr>
      <w:r>
        <w:rPr>
          <w:rtl/>
        </w:rPr>
        <w:t>לוודא שהתאורה אינה מכוּונת מול פניו של האדם עם המוגבלות בשמיעה, מסנוורת אותו ומונעת ממנו לקרוא את שפתיך.</w:t>
      </w:r>
    </w:p>
    <w:p w14:paraId="5CD154CB" w14:textId="77777777" w:rsidR="00874AF3" w:rsidRDefault="00FF5463" w:rsidP="009641AF">
      <w:pPr>
        <w:numPr>
          <w:ilvl w:val="0"/>
          <w:numId w:val="3"/>
        </w:numPr>
        <w:pBdr>
          <w:top w:val="nil"/>
          <w:left w:val="nil"/>
          <w:bottom w:val="nil"/>
          <w:right w:val="nil"/>
          <w:between w:val="nil"/>
        </w:pBdr>
        <w:spacing w:line="240" w:lineRule="auto"/>
        <w:ind w:left="-567" w:right="-567"/>
        <w:jc w:val="both"/>
      </w:pPr>
      <w:r>
        <w:rPr>
          <w:rtl/>
        </w:rPr>
        <w:t>לשאול את האדם מהי הדרך המתאימה ביותר לתקשורת, למשל: "האם כתיבת הנאמר על דף נייר תעזור לך? "</w:t>
      </w:r>
    </w:p>
    <w:p w14:paraId="65AEE143" w14:textId="77777777" w:rsidR="00874AF3" w:rsidRDefault="00FF5463" w:rsidP="009641AF">
      <w:pPr>
        <w:spacing w:before="200" w:line="240" w:lineRule="auto"/>
        <w:ind w:left="-567" w:right="-567"/>
        <w:jc w:val="both"/>
        <w:rPr>
          <w:u w:val="single"/>
        </w:rPr>
      </w:pPr>
      <w:r>
        <w:rPr>
          <w:u w:val="single"/>
          <w:rtl/>
        </w:rPr>
        <w:t>אנשים כבדי ראייה או עיוורים:</w:t>
      </w:r>
    </w:p>
    <w:p w14:paraId="0104A84D" w14:textId="77777777" w:rsidR="00874AF3" w:rsidRDefault="00FF5463" w:rsidP="009641AF">
      <w:pPr>
        <w:numPr>
          <w:ilvl w:val="0"/>
          <w:numId w:val="2"/>
        </w:numPr>
        <w:pBdr>
          <w:top w:val="nil"/>
          <w:left w:val="nil"/>
          <w:bottom w:val="nil"/>
          <w:right w:val="nil"/>
          <w:between w:val="nil"/>
        </w:pBdr>
        <w:spacing w:after="0" w:line="240" w:lineRule="auto"/>
        <w:ind w:left="-567" w:right="-567" w:hanging="360"/>
        <w:jc w:val="both"/>
      </w:pPr>
      <w:r>
        <w:rPr>
          <w:rtl/>
        </w:rPr>
        <w:t xml:space="preserve">חלה חובה להכניס כלב נחייה המלווה אדם עיוור לכל מוסד ציבורי </w:t>
      </w:r>
    </w:p>
    <w:p w14:paraId="2AB94719" w14:textId="77777777" w:rsidR="00874AF3" w:rsidRDefault="00FF5463" w:rsidP="009641AF">
      <w:pPr>
        <w:numPr>
          <w:ilvl w:val="0"/>
          <w:numId w:val="2"/>
        </w:numPr>
        <w:pBdr>
          <w:top w:val="nil"/>
          <w:left w:val="nil"/>
          <w:bottom w:val="nil"/>
          <w:right w:val="nil"/>
          <w:between w:val="nil"/>
        </w:pBdr>
        <w:spacing w:after="0" w:line="240" w:lineRule="auto"/>
        <w:ind w:left="-567" w:right="-567" w:hanging="360"/>
        <w:jc w:val="both"/>
      </w:pPr>
      <w:r>
        <w:rPr>
          <w:rtl/>
        </w:rPr>
        <w:t>שילוט הכוונה ופרסום ברחבי מוסד ציבורי בגופן גדול ובצבע מנוגד לצבע הרקע.</w:t>
      </w:r>
    </w:p>
    <w:p w14:paraId="20E95B9B" w14:textId="77777777" w:rsidR="00874AF3" w:rsidRDefault="00FF5463" w:rsidP="009641AF">
      <w:pPr>
        <w:numPr>
          <w:ilvl w:val="0"/>
          <w:numId w:val="2"/>
        </w:numPr>
        <w:pBdr>
          <w:top w:val="nil"/>
          <w:left w:val="nil"/>
          <w:bottom w:val="nil"/>
          <w:right w:val="nil"/>
          <w:between w:val="nil"/>
        </w:pBdr>
        <w:spacing w:after="0" w:line="240" w:lineRule="auto"/>
        <w:ind w:left="-567" w:right="-567" w:hanging="360"/>
        <w:jc w:val="both"/>
      </w:pPr>
      <w:r>
        <w:rPr>
          <w:rtl/>
        </w:rPr>
        <w:t xml:space="preserve">לשאול אם האדם עם המוגבלות בראייה זקוק לסיוע כדי להסתדר במרחב, וכיצד מעדיף לקבלו. </w:t>
      </w:r>
    </w:p>
    <w:p w14:paraId="336C2044" w14:textId="77777777" w:rsidR="00874AF3" w:rsidRDefault="00FF5463" w:rsidP="009641AF">
      <w:pPr>
        <w:numPr>
          <w:ilvl w:val="0"/>
          <w:numId w:val="2"/>
        </w:numPr>
        <w:pBdr>
          <w:top w:val="nil"/>
          <w:left w:val="nil"/>
          <w:bottom w:val="nil"/>
          <w:right w:val="nil"/>
          <w:between w:val="nil"/>
        </w:pBdr>
        <w:spacing w:after="0" w:line="240" w:lineRule="auto"/>
        <w:ind w:left="-567" w:right="-567" w:hanging="360"/>
        <w:jc w:val="both"/>
      </w:pPr>
      <w:r>
        <w:rPr>
          <w:rtl/>
        </w:rPr>
        <w:t>בעת ליווי של אדם עיוור יש להניח יד על הכתף ולהנחותו ולא למשוך את זרועו.</w:t>
      </w:r>
    </w:p>
    <w:p w14:paraId="561E8F74" w14:textId="77777777" w:rsidR="00874AF3" w:rsidRDefault="00FF5463" w:rsidP="009641AF">
      <w:pPr>
        <w:numPr>
          <w:ilvl w:val="0"/>
          <w:numId w:val="2"/>
        </w:numPr>
        <w:pBdr>
          <w:top w:val="nil"/>
          <w:left w:val="nil"/>
          <w:bottom w:val="nil"/>
          <w:right w:val="nil"/>
          <w:between w:val="nil"/>
        </w:pBdr>
        <w:spacing w:after="0" w:line="240" w:lineRule="auto"/>
        <w:ind w:left="-567" w:right="-567" w:hanging="360"/>
        <w:jc w:val="both"/>
      </w:pPr>
      <w:r>
        <w:rPr>
          <w:rtl/>
        </w:rPr>
        <w:t>יש לתאר לאדם את הסביבה האנושית והפיזית ולומר מראש אם יוצאים לרגע מהחדר. למשל, "מולך יש שולחן כתיבה ובחדר נמצאות אני (הפקידה) ומנהלת האגף".</w:t>
      </w:r>
    </w:p>
    <w:p w14:paraId="6D7246EB" w14:textId="77777777" w:rsidR="00874AF3" w:rsidRDefault="00FF5463" w:rsidP="009641AF">
      <w:pPr>
        <w:numPr>
          <w:ilvl w:val="0"/>
          <w:numId w:val="2"/>
        </w:numPr>
        <w:pBdr>
          <w:top w:val="nil"/>
          <w:left w:val="nil"/>
          <w:bottom w:val="nil"/>
          <w:right w:val="nil"/>
          <w:between w:val="nil"/>
        </w:pBdr>
        <w:spacing w:after="0" w:line="240" w:lineRule="auto"/>
        <w:ind w:left="-567" w:right="-567" w:hanging="360"/>
        <w:jc w:val="both"/>
      </w:pPr>
      <w:r>
        <w:rPr>
          <w:rtl/>
        </w:rPr>
        <w:t>במילוי טופס יש לשאול את האדם אם הוא צריך עזרה למלא את הפרטים ואיך נוח לו לעשות זאת.</w:t>
      </w:r>
    </w:p>
    <w:p w14:paraId="54178B93" w14:textId="77777777" w:rsidR="00874AF3" w:rsidRDefault="00FF5463" w:rsidP="009641AF">
      <w:pPr>
        <w:spacing w:before="200" w:line="240" w:lineRule="auto"/>
        <w:ind w:left="-567" w:right="-567"/>
        <w:jc w:val="both"/>
        <w:rPr>
          <w:highlight w:val="yellow"/>
        </w:rPr>
      </w:pPr>
      <w:r>
        <w:rPr>
          <w:u w:val="single"/>
          <w:rtl/>
        </w:rPr>
        <w:t>אנשים עם מוגבלות פיזית</w:t>
      </w:r>
      <w:r>
        <w:rPr>
          <w:u w:val="single"/>
        </w:rPr>
        <w:t>:</w:t>
      </w:r>
    </w:p>
    <w:p w14:paraId="265256F4" w14:textId="77777777" w:rsidR="00874AF3" w:rsidRDefault="00FF5463" w:rsidP="009641AF">
      <w:pPr>
        <w:numPr>
          <w:ilvl w:val="0"/>
          <w:numId w:val="3"/>
        </w:numPr>
        <w:pBdr>
          <w:top w:val="nil"/>
          <w:left w:val="nil"/>
          <w:bottom w:val="nil"/>
          <w:right w:val="nil"/>
          <w:between w:val="nil"/>
        </w:pBdr>
        <w:spacing w:after="0" w:line="240" w:lineRule="auto"/>
        <w:ind w:left="-567" w:right="-567"/>
        <w:jc w:val="both"/>
      </w:pPr>
      <w:r>
        <w:rPr>
          <w:rtl/>
        </w:rPr>
        <w:t xml:space="preserve">יש לדאוג למעברים רחבים ופנויים מחפצים המאפשרים ניידות חופשית בכיסא גלגלים. </w:t>
      </w:r>
    </w:p>
    <w:p w14:paraId="3FDE8C3B" w14:textId="77777777" w:rsidR="00874AF3" w:rsidRDefault="00FF5463" w:rsidP="009641AF">
      <w:pPr>
        <w:numPr>
          <w:ilvl w:val="0"/>
          <w:numId w:val="3"/>
        </w:numPr>
        <w:pBdr>
          <w:top w:val="nil"/>
          <w:left w:val="nil"/>
          <w:bottom w:val="nil"/>
          <w:right w:val="nil"/>
          <w:between w:val="nil"/>
        </w:pBdr>
        <w:spacing w:after="0" w:line="240" w:lineRule="auto"/>
        <w:ind w:left="-567" w:right="-567"/>
        <w:jc w:val="both"/>
      </w:pPr>
      <w:r>
        <w:rPr>
          <w:rtl/>
        </w:rPr>
        <w:t xml:space="preserve">אם הדלפק של מתן השירות גבוה, יש לוודא שיש לך קשר עין ישיר עם מי שיושב בכיסא גלגלים וממתין לפני הדלפק. כשיש עמדת שירות נגישה, יש לעבור אליה </w:t>
      </w:r>
    </w:p>
    <w:p w14:paraId="57B6991C" w14:textId="77777777" w:rsidR="00874AF3" w:rsidRDefault="00FF5463" w:rsidP="009641AF">
      <w:pPr>
        <w:numPr>
          <w:ilvl w:val="0"/>
          <w:numId w:val="3"/>
        </w:numPr>
        <w:pBdr>
          <w:top w:val="nil"/>
          <w:left w:val="nil"/>
          <w:bottom w:val="nil"/>
          <w:right w:val="nil"/>
          <w:between w:val="nil"/>
        </w:pBdr>
        <w:spacing w:after="0" w:line="240" w:lineRule="auto"/>
        <w:ind w:left="-567" w:right="-567"/>
        <w:jc w:val="both"/>
        <w:rPr>
          <w:color w:val="000000"/>
        </w:rPr>
      </w:pPr>
      <w:r>
        <w:rPr>
          <w:color w:val="000000"/>
          <w:rtl/>
        </w:rPr>
        <w:t>אם צריך למלא טופס, יש לשאול את האדם אם הוא צריך עזרה כדי למלא את הפרטים או לדפדף בין כמה דפים ואיך נוח לו לעשות זאת.</w:t>
      </w:r>
    </w:p>
    <w:p w14:paraId="131CB3AC" w14:textId="77777777" w:rsidR="00874AF3" w:rsidRDefault="00FF5463" w:rsidP="009641AF">
      <w:pPr>
        <w:numPr>
          <w:ilvl w:val="0"/>
          <w:numId w:val="3"/>
        </w:numPr>
        <w:pBdr>
          <w:top w:val="nil"/>
          <w:left w:val="nil"/>
          <w:bottom w:val="nil"/>
          <w:right w:val="nil"/>
          <w:between w:val="nil"/>
        </w:pBdr>
        <w:spacing w:line="240" w:lineRule="auto"/>
        <w:ind w:left="-567" w:right="-567"/>
        <w:jc w:val="both"/>
        <w:rPr>
          <w:color w:val="000000"/>
        </w:rPr>
      </w:pPr>
      <w:r>
        <w:rPr>
          <w:color w:val="000000"/>
          <w:rtl/>
        </w:rPr>
        <w:t>לשאול אם יש צורך בעזרה, למשל לסייע כשהאדם מתקשה לפתוח את הדלת.</w:t>
      </w:r>
    </w:p>
    <w:p w14:paraId="4F25818F" w14:textId="77777777" w:rsidR="00874AF3" w:rsidRDefault="00FF5463" w:rsidP="009641AF">
      <w:pPr>
        <w:spacing w:before="200" w:line="240" w:lineRule="auto"/>
        <w:ind w:left="-567" w:right="-567"/>
        <w:jc w:val="both"/>
        <w:rPr>
          <w:u w:val="single"/>
        </w:rPr>
      </w:pPr>
      <w:r>
        <w:rPr>
          <w:u w:val="single"/>
          <w:rtl/>
        </w:rPr>
        <w:t xml:space="preserve">אנשים עם מוגבלות </w:t>
      </w:r>
      <w:proofErr w:type="spellStart"/>
      <w:r>
        <w:rPr>
          <w:u w:val="single"/>
          <w:rtl/>
        </w:rPr>
        <w:t>שכלית־התפתחותית</w:t>
      </w:r>
      <w:proofErr w:type="spellEnd"/>
      <w:r>
        <w:rPr>
          <w:u w:val="single"/>
          <w:rtl/>
        </w:rPr>
        <w:t xml:space="preserve"> או הנמכה קוגניטיבית :</w:t>
      </w:r>
    </w:p>
    <w:p w14:paraId="6CE82E01" w14:textId="77777777" w:rsidR="00874AF3" w:rsidRDefault="00FF5463" w:rsidP="009641AF">
      <w:pPr>
        <w:numPr>
          <w:ilvl w:val="0"/>
          <w:numId w:val="5"/>
        </w:numPr>
        <w:pBdr>
          <w:top w:val="nil"/>
          <w:left w:val="nil"/>
          <w:bottom w:val="nil"/>
          <w:right w:val="nil"/>
          <w:between w:val="nil"/>
        </w:pBdr>
        <w:spacing w:after="0" w:line="240" w:lineRule="auto"/>
        <w:ind w:left="-567" w:right="-567"/>
        <w:jc w:val="both"/>
        <w:rPr>
          <w:color w:val="000000"/>
        </w:rPr>
      </w:pPr>
      <w:bookmarkStart w:id="1" w:name="_30j0zll" w:colFirst="0" w:colLast="0"/>
      <w:bookmarkEnd w:id="1"/>
      <w:r>
        <w:rPr>
          <w:color w:val="000000"/>
          <w:rtl/>
        </w:rPr>
        <w:t xml:space="preserve">לדבר לאט וברור, בשפה פשוטה ובמשפטים קצרים ולהסביר מונחים מקצועיים או מורכבים. </w:t>
      </w:r>
    </w:p>
    <w:p w14:paraId="2239BB26" w14:textId="77777777" w:rsidR="00874AF3" w:rsidRDefault="00FF5463" w:rsidP="009641AF">
      <w:pPr>
        <w:numPr>
          <w:ilvl w:val="0"/>
          <w:numId w:val="5"/>
        </w:numPr>
        <w:pBdr>
          <w:top w:val="nil"/>
          <w:left w:val="nil"/>
          <w:bottom w:val="nil"/>
          <w:right w:val="nil"/>
          <w:between w:val="nil"/>
        </w:pBdr>
        <w:spacing w:after="0" w:line="240" w:lineRule="auto"/>
        <w:ind w:left="-567" w:right="-567"/>
        <w:jc w:val="both"/>
        <w:rPr>
          <w:color w:val="000000"/>
        </w:rPr>
      </w:pPr>
      <w:r>
        <w:rPr>
          <w:color w:val="000000"/>
          <w:rtl/>
        </w:rPr>
        <w:t>לוודא שהפונה הבין את דבריך. למשל, "האם הבנת למי את צריכה לפנות כדי לקבל את הטופס?"</w:t>
      </w:r>
    </w:p>
    <w:p w14:paraId="1BCD721B" w14:textId="77777777" w:rsidR="00874AF3" w:rsidRDefault="00FF5463">
      <w:pPr>
        <w:numPr>
          <w:ilvl w:val="0"/>
          <w:numId w:val="5"/>
        </w:numPr>
        <w:pBdr>
          <w:top w:val="nil"/>
          <w:left w:val="nil"/>
          <w:bottom w:val="nil"/>
          <w:right w:val="nil"/>
          <w:between w:val="nil"/>
        </w:pBdr>
        <w:spacing w:after="0"/>
        <w:ind w:left="-567" w:right="-567"/>
        <w:jc w:val="both"/>
        <w:rPr>
          <w:color w:val="000000"/>
        </w:rPr>
      </w:pPr>
      <w:r>
        <w:rPr>
          <w:color w:val="000000"/>
          <w:rtl/>
        </w:rPr>
        <w:t>אם צריך למלא טופס, יש לשאול אם האדם צריך עזרה כדי למלא את הפרטים ואיך נוח לו לעשות זאת.</w:t>
      </w:r>
    </w:p>
    <w:p w14:paraId="339F2C5C" w14:textId="77777777" w:rsidR="00501787" w:rsidRDefault="00501787" w:rsidP="00501787">
      <w:pPr>
        <w:pBdr>
          <w:top w:val="nil"/>
          <w:left w:val="nil"/>
          <w:bottom w:val="nil"/>
          <w:right w:val="nil"/>
          <w:between w:val="nil"/>
        </w:pBdr>
        <w:spacing w:after="0"/>
        <w:ind w:right="-567"/>
        <w:jc w:val="both"/>
        <w:rPr>
          <w:rtl/>
        </w:rPr>
      </w:pPr>
    </w:p>
    <w:p w14:paraId="7C7581E3" w14:textId="77777777" w:rsidR="00874AF3" w:rsidRDefault="00FF5463" w:rsidP="00501787">
      <w:pPr>
        <w:pBdr>
          <w:top w:val="nil"/>
          <w:left w:val="nil"/>
          <w:bottom w:val="nil"/>
          <w:right w:val="nil"/>
          <w:between w:val="nil"/>
        </w:pBdr>
        <w:spacing w:after="0"/>
        <w:ind w:right="-567"/>
        <w:jc w:val="both"/>
        <w:rPr>
          <w:u w:val="single"/>
        </w:rPr>
      </w:pPr>
      <w:r>
        <w:rPr>
          <w:u w:val="single"/>
          <w:rtl/>
        </w:rPr>
        <w:t>אנשים המאובחנים על הרצף האוטיסטי:</w:t>
      </w:r>
    </w:p>
    <w:p w14:paraId="4304D1B5" w14:textId="77777777" w:rsidR="00874AF3" w:rsidRDefault="00FF5463" w:rsidP="00501787">
      <w:pPr>
        <w:numPr>
          <w:ilvl w:val="0"/>
          <w:numId w:val="1"/>
        </w:numPr>
        <w:pBdr>
          <w:top w:val="nil"/>
          <w:left w:val="nil"/>
          <w:bottom w:val="nil"/>
          <w:right w:val="nil"/>
          <w:between w:val="nil"/>
        </w:pBdr>
        <w:spacing w:after="0"/>
        <w:ind w:right="-567"/>
        <w:jc w:val="both"/>
      </w:pPr>
      <w:r>
        <w:rPr>
          <w:rtl/>
        </w:rPr>
        <w:t>התאמות מומלצות בשל רגישות תחושתית: עוצמת הקול, הימנעות משימוש</w:t>
      </w:r>
      <w:r w:rsidR="00501787">
        <w:rPr>
          <w:rtl/>
        </w:rPr>
        <w:t xml:space="preserve"> במיקרופון, תאורה רכה</w:t>
      </w:r>
      <w:r w:rsidR="00501787">
        <w:rPr>
          <w:rFonts w:hint="cs"/>
          <w:rtl/>
        </w:rPr>
        <w:t xml:space="preserve">, </w:t>
      </w:r>
      <w:r w:rsidR="00501787">
        <w:rPr>
          <w:rtl/>
        </w:rPr>
        <w:t>הימנעות משימוש בתאו</w:t>
      </w:r>
      <w:r w:rsidR="00501787">
        <w:rPr>
          <w:rFonts w:hint="cs"/>
          <w:rtl/>
        </w:rPr>
        <w:t>ר</w:t>
      </w:r>
      <w:r w:rsidR="00501787">
        <w:rPr>
          <w:rtl/>
        </w:rPr>
        <w:t>ת פלורסנט בשל הה</w:t>
      </w:r>
      <w:r>
        <w:rPr>
          <w:rtl/>
        </w:rPr>
        <w:t>בהוב, הימנעות מעומס חזותי</w:t>
      </w:r>
    </w:p>
    <w:p w14:paraId="2AEDEA7E" w14:textId="77777777" w:rsidR="00874AF3" w:rsidRDefault="00FF5463">
      <w:pPr>
        <w:numPr>
          <w:ilvl w:val="0"/>
          <w:numId w:val="1"/>
        </w:numPr>
        <w:pBdr>
          <w:top w:val="nil"/>
          <w:left w:val="nil"/>
          <w:bottom w:val="nil"/>
          <w:right w:val="nil"/>
          <w:between w:val="nil"/>
        </w:pBdr>
        <w:spacing w:after="0"/>
        <w:ind w:right="-567"/>
        <w:jc w:val="both"/>
      </w:pPr>
      <w:r>
        <w:rPr>
          <w:rtl/>
        </w:rPr>
        <w:t>לאפשר בחינות בכיתה נפרדת בשל הקושי מול הסחות דעת.</w:t>
      </w:r>
    </w:p>
    <w:p w14:paraId="0449A02B" w14:textId="77777777" w:rsidR="00874AF3" w:rsidRDefault="00FF5463">
      <w:pPr>
        <w:numPr>
          <w:ilvl w:val="0"/>
          <w:numId w:val="1"/>
        </w:numPr>
        <w:pBdr>
          <w:top w:val="nil"/>
          <w:left w:val="nil"/>
          <w:bottom w:val="nil"/>
          <w:right w:val="nil"/>
          <w:between w:val="nil"/>
        </w:pBdr>
        <w:spacing w:after="0"/>
        <w:ind w:right="-567"/>
        <w:jc w:val="both"/>
      </w:pPr>
      <w:r>
        <w:rPr>
          <w:rtl/>
        </w:rPr>
        <w:t xml:space="preserve">ליידע מראש על תכנית המערכת, מרצים, מיקומים בפירוט רב. אם יש </w:t>
      </w:r>
      <w:proofErr w:type="spellStart"/>
      <w:r>
        <w:rPr>
          <w:rtl/>
        </w:rPr>
        <w:t>בלת"ם</w:t>
      </w:r>
      <w:proofErr w:type="spellEnd"/>
      <w:r>
        <w:rPr>
          <w:rtl/>
        </w:rPr>
        <w:t>, ליידע מראש ככל הניתן.</w:t>
      </w:r>
    </w:p>
    <w:p w14:paraId="17925489" w14:textId="77777777" w:rsidR="00874AF3" w:rsidRDefault="00FF5463">
      <w:pPr>
        <w:numPr>
          <w:ilvl w:val="0"/>
          <w:numId w:val="1"/>
        </w:numPr>
        <w:pBdr>
          <w:top w:val="nil"/>
          <w:left w:val="nil"/>
          <w:bottom w:val="nil"/>
          <w:right w:val="nil"/>
          <w:between w:val="nil"/>
        </w:pBdr>
        <w:spacing w:after="0"/>
        <w:ind w:right="-567"/>
        <w:jc w:val="both"/>
      </w:pPr>
      <w:r>
        <w:rPr>
          <w:rtl/>
        </w:rPr>
        <w:t>פניות יזומות באופן שוטף ע"י המרצים כדי לוודא שהחומר המועבר מובן ושאין בעיות</w:t>
      </w:r>
      <w:r w:rsidR="00501787">
        <w:rPr>
          <w:rFonts w:hint="cs"/>
          <w:rtl/>
        </w:rPr>
        <w:t>.</w:t>
      </w:r>
    </w:p>
    <w:p w14:paraId="63C1C71C" w14:textId="77777777" w:rsidR="00501787" w:rsidRDefault="00501787" w:rsidP="00501787">
      <w:pPr>
        <w:pBdr>
          <w:top w:val="nil"/>
          <w:left w:val="nil"/>
          <w:bottom w:val="nil"/>
          <w:right w:val="nil"/>
          <w:between w:val="nil"/>
        </w:pBdr>
        <w:spacing w:after="0"/>
        <w:ind w:right="-567"/>
        <w:jc w:val="both"/>
        <w:rPr>
          <w:rtl/>
        </w:rPr>
      </w:pPr>
    </w:p>
    <w:p w14:paraId="1C0077FB" w14:textId="77777777" w:rsidR="00501787" w:rsidRDefault="00501787" w:rsidP="00501787">
      <w:pPr>
        <w:pBdr>
          <w:top w:val="nil"/>
          <w:left w:val="nil"/>
          <w:bottom w:val="nil"/>
          <w:right w:val="nil"/>
          <w:between w:val="nil"/>
        </w:pBdr>
        <w:ind w:left="-567" w:right="-567"/>
        <w:jc w:val="center"/>
        <w:rPr>
          <w:color w:val="000000"/>
        </w:rPr>
      </w:pPr>
      <w:r>
        <w:rPr>
          <w:color w:val="000000"/>
          <w:rtl/>
        </w:rPr>
        <w:t>לכל סיוע נוסף אפשר לפנות אלינו: מעיין בן צבי 04-8357602</w:t>
      </w:r>
    </w:p>
    <w:p w14:paraId="5907A6DB" w14:textId="77777777" w:rsidR="009641AF" w:rsidRDefault="009641AF" w:rsidP="009641AF">
      <w:pPr>
        <w:pBdr>
          <w:top w:val="nil"/>
          <w:left w:val="nil"/>
          <w:bottom w:val="nil"/>
          <w:right w:val="nil"/>
          <w:between w:val="nil"/>
        </w:pBdr>
        <w:ind w:right="-567"/>
        <w:rPr>
          <w:b/>
          <w:color w:val="000000"/>
          <w:u w:val="single"/>
          <w:rtl/>
        </w:rPr>
      </w:pPr>
    </w:p>
    <w:p w14:paraId="15991520" w14:textId="77777777" w:rsidR="00874AF3" w:rsidRPr="009641AF" w:rsidRDefault="00FF5463" w:rsidP="009641AF">
      <w:pPr>
        <w:pBdr>
          <w:top w:val="nil"/>
          <w:left w:val="nil"/>
          <w:bottom w:val="nil"/>
          <w:right w:val="nil"/>
          <w:between w:val="nil"/>
        </w:pBdr>
        <w:ind w:right="-567"/>
        <w:jc w:val="center"/>
        <w:rPr>
          <w:bCs/>
          <w:color w:val="000000"/>
        </w:rPr>
      </w:pPr>
      <w:r w:rsidRPr="009641AF">
        <w:rPr>
          <w:bCs/>
          <w:color w:val="000000"/>
          <w:u w:val="single"/>
          <w:rtl/>
        </w:rPr>
        <w:t>נגישות השירות בשירותים אופייניים למוסדות אקדמיים</w:t>
      </w:r>
    </w:p>
    <w:p w14:paraId="2CCC1FE1" w14:textId="77777777" w:rsidR="00874AF3" w:rsidRDefault="00FF5463" w:rsidP="009641AF">
      <w:pPr>
        <w:pBdr>
          <w:top w:val="nil"/>
          <w:left w:val="nil"/>
          <w:bottom w:val="nil"/>
          <w:right w:val="nil"/>
          <w:between w:val="nil"/>
        </w:pBdr>
        <w:spacing w:line="240" w:lineRule="auto"/>
        <w:ind w:left="-567" w:right="-567"/>
      </w:pPr>
      <w:r>
        <w:rPr>
          <w:rtl/>
        </w:rPr>
        <w:t xml:space="preserve">אחד העקרונות החשובים בנגישות הוא רציפות. לפיכך המוסד האקדמי צריך להיות נגיש לסטודנטים עם מוגבלות החל משלב השיווק והפרסום, שלבי הקבלה וההרשמה ללימודים, עבור בהרצאות ושאר אופני הלימוד (כגון השתתפות בסיורים וכדומה) לרבות היבחנות והגשת עבודות וכלה באירועים וטקסים פורמליים </w:t>
      </w:r>
      <w:proofErr w:type="spellStart"/>
      <w:r>
        <w:rPr>
          <w:rtl/>
        </w:rPr>
        <w:t>ובלתי־פורמליים</w:t>
      </w:r>
      <w:proofErr w:type="spellEnd"/>
      <w:r>
        <w:rPr>
          <w:rtl/>
        </w:rPr>
        <w:t xml:space="preserve">. </w:t>
      </w:r>
    </w:p>
    <w:p w14:paraId="2DEFB782" w14:textId="77777777" w:rsidR="00874AF3" w:rsidRDefault="00FF5463" w:rsidP="009641AF">
      <w:pPr>
        <w:pBdr>
          <w:top w:val="nil"/>
          <w:left w:val="nil"/>
          <w:bottom w:val="nil"/>
          <w:right w:val="nil"/>
          <w:between w:val="nil"/>
        </w:pBdr>
        <w:spacing w:line="240" w:lineRule="auto"/>
        <w:ind w:left="-567" w:right="-567"/>
        <w:rPr>
          <w:b/>
        </w:rPr>
      </w:pPr>
      <w:r>
        <w:rPr>
          <w:b/>
          <w:rtl/>
        </w:rPr>
        <w:t xml:space="preserve">הקשר בין איש המנהלה או המרצה </w:t>
      </w:r>
      <w:proofErr w:type="spellStart"/>
      <w:r>
        <w:rPr>
          <w:b/>
          <w:rtl/>
        </w:rPr>
        <w:t>לסטודנט.ית</w:t>
      </w:r>
      <w:proofErr w:type="spellEnd"/>
      <w:r>
        <w:rPr>
          <w:b/>
          <w:rtl/>
        </w:rPr>
        <w:t xml:space="preserve"> – המלצות:</w:t>
      </w:r>
    </w:p>
    <w:p w14:paraId="605FB59D" w14:textId="77777777" w:rsidR="00874AF3" w:rsidRDefault="00FF5463" w:rsidP="009641AF">
      <w:pPr>
        <w:numPr>
          <w:ilvl w:val="0"/>
          <w:numId w:val="9"/>
        </w:numPr>
        <w:pBdr>
          <w:top w:val="nil"/>
          <w:left w:val="nil"/>
          <w:bottom w:val="nil"/>
          <w:right w:val="nil"/>
          <w:between w:val="nil"/>
        </w:pBdr>
        <w:spacing w:after="0" w:line="240" w:lineRule="auto"/>
        <w:ind w:left="-567" w:right="-567"/>
        <w:rPr>
          <w:color w:val="000000"/>
        </w:rPr>
      </w:pPr>
      <w:r>
        <w:rPr>
          <w:color w:val="000000"/>
          <w:rtl/>
        </w:rPr>
        <w:t>לפרסם מראש את זמני ההתקשרות ואת אמצעי ההתקשרות עימך.</w:t>
      </w:r>
    </w:p>
    <w:p w14:paraId="52C73B80" w14:textId="77777777" w:rsidR="00874AF3" w:rsidRDefault="00FF5463" w:rsidP="009641AF">
      <w:pPr>
        <w:numPr>
          <w:ilvl w:val="0"/>
          <w:numId w:val="9"/>
        </w:numPr>
        <w:pBdr>
          <w:top w:val="nil"/>
          <w:left w:val="nil"/>
          <w:bottom w:val="nil"/>
          <w:right w:val="nil"/>
          <w:between w:val="nil"/>
        </w:pBdr>
        <w:spacing w:after="0" w:line="240" w:lineRule="auto"/>
        <w:ind w:left="-567" w:right="-567"/>
        <w:rPr>
          <w:color w:val="000000"/>
        </w:rPr>
      </w:pPr>
      <w:r>
        <w:rPr>
          <w:color w:val="000000"/>
          <w:rtl/>
        </w:rPr>
        <w:t>להקפיד שדרכי ההתקשרות עימך יהיו מגוונות – גם בכתב וגם בעל־פה.</w:t>
      </w:r>
    </w:p>
    <w:p w14:paraId="404273D1" w14:textId="77777777" w:rsidR="009641AF" w:rsidRDefault="00FF5463" w:rsidP="009641AF">
      <w:pPr>
        <w:numPr>
          <w:ilvl w:val="0"/>
          <w:numId w:val="9"/>
        </w:numPr>
        <w:pBdr>
          <w:top w:val="nil"/>
          <w:left w:val="nil"/>
          <w:bottom w:val="nil"/>
          <w:right w:val="nil"/>
          <w:between w:val="nil"/>
        </w:pBdr>
        <w:spacing w:line="240" w:lineRule="auto"/>
        <w:ind w:left="-567" w:right="-567"/>
        <w:rPr>
          <w:color w:val="000000"/>
        </w:rPr>
      </w:pPr>
      <w:r>
        <w:rPr>
          <w:color w:val="000000"/>
          <w:rtl/>
        </w:rPr>
        <w:t xml:space="preserve">ליצור </w:t>
      </w:r>
      <w:proofErr w:type="spellStart"/>
      <w:r>
        <w:rPr>
          <w:color w:val="000000"/>
          <w:rtl/>
        </w:rPr>
        <w:t>לסטודנט.ית</w:t>
      </w:r>
      <w:proofErr w:type="spellEnd"/>
      <w:r>
        <w:rPr>
          <w:color w:val="000000"/>
          <w:rtl/>
        </w:rPr>
        <w:t xml:space="preserve"> הזדמנות נוחה ליידע אותך על מגבלותיו</w:t>
      </w:r>
      <w:r>
        <w:rPr>
          <w:rtl/>
        </w:rPr>
        <w:t>- לקיים שיח אישי לגבי צרכי וחסמי הנגישות</w:t>
      </w:r>
    </w:p>
    <w:p w14:paraId="5061FC5B" w14:textId="77777777" w:rsidR="00874AF3" w:rsidRPr="009641AF" w:rsidRDefault="00FF5463" w:rsidP="009641AF">
      <w:pPr>
        <w:numPr>
          <w:ilvl w:val="0"/>
          <w:numId w:val="9"/>
        </w:numPr>
        <w:pBdr>
          <w:top w:val="nil"/>
          <w:left w:val="nil"/>
          <w:bottom w:val="nil"/>
          <w:right w:val="nil"/>
          <w:between w:val="nil"/>
        </w:pBdr>
        <w:spacing w:line="240" w:lineRule="auto"/>
        <w:ind w:left="-567" w:right="-567"/>
        <w:rPr>
          <w:color w:val="000000"/>
        </w:rPr>
      </w:pPr>
      <w:r>
        <w:rPr>
          <w:rtl/>
        </w:rPr>
        <w:t>הצמדת איש קשר קבוע מוכר מהסגל לפתרון בעיות</w:t>
      </w:r>
    </w:p>
    <w:p w14:paraId="5A1B0A52" w14:textId="77777777" w:rsidR="00874AF3" w:rsidRPr="009641AF" w:rsidRDefault="00FF5463" w:rsidP="009641AF">
      <w:pPr>
        <w:spacing w:line="240" w:lineRule="auto"/>
        <w:ind w:left="-567" w:right="-567"/>
        <w:rPr>
          <w:b/>
          <w:u w:val="single"/>
        </w:rPr>
      </w:pPr>
      <w:r w:rsidRPr="009641AF">
        <w:rPr>
          <w:b/>
          <w:u w:val="single"/>
          <w:rtl/>
        </w:rPr>
        <w:t>נגישות ההוראה – המלצות:</w:t>
      </w:r>
    </w:p>
    <w:p w14:paraId="5A67CEC5" w14:textId="77777777" w:rsidR="00874AF3" w:rsidRDefault="00FF5463" w:rsidP="009641AF">
      <w:pPr>
        <w:numPr>
          <w:ilvl w:val="0"/>
          <w:numId w:val="7"/>
        </w:numPr>
        <w:pBdr>
          <w:top w:val="nil"/>
          <w:left w:val="nil"/>
          <w:bottom w:val="nil"/>
          <w:right w:val="nil"/>
          <w:between w:val="nil"/>
        </w:pBdr>
        <w:spacing w:after="0" w:line="240" w:lineRule="auto"/>
        <w:ind w:left="-567" w:right="-567" w:hanging="360"/>
        <w:rPr>
          <w:color w:val="000000"/>
        </w:rPr>
      </w:pPr>
      <w:r>
        <w:rPr>
          <w:color w:val="000000"/>
          <w:rtl/>
        </w:rPr>
        <w:t>לדבר כשהפנים מופנות לכיתה</w:t>
      </w:r>
    </w:p>
    <w:p w14:paraId="5B743362" w14:textId="77777777" w:rsidR="00874AF3" w:rsidRDefault="00FF5463" w:rsidP="009641AF">
      <w:pPr>
        <w:numPr>
          <w:ilvl w:val="0"/>
          <w:numId w:val="7"/>
        </w:numPr>
        <w:pBdr>
          <w:top w:val="nil"/>
          <w:left w:val="nil"/>
          <w:bottom w:val="nil"/>
          <w:right w:val="nil"/>
          <w:between w:val="nil"/>
        </w:pBdr>
        <w:spacing w:after="0" w:line="240" w:lineRule="auto"/>
        <w:ind w:left="-567" w:right="-567" w:hanging="360"/>
        <w:rPr>
          <w:color w:val="000000"/>
        </w:rPr>
      </w:pPr>
      <w:r>
        <w:rPr>
          <w:color w:val="000000"/>
          <w:rtl/>
        </w:rPr>
        <w:t>להציג בבהירות את סדר השיעור, מטרות הקורס וההנחיות למטלות</w:t>
      </w:r>
    </w:p>
    <w:p w14:paraId="13E40BF3" w14:textId="77777777" w:rsidR="00874AF3" w:rsidRDefault="00FF5463" w:rsidP="009641AF">
      <w:pPr>
        <w:numPr>
          <w:ilvl w:val="0"/>
          <w:numId w:val="7"/>
        </w:numPr>
        <w:pBdr>
          <w:top w:val="nil"/>
          <w:left w:val="nil"/>
          <w:bottom w:val="nil"/>
          <w:right w:val="nil"/>
          <w:between w:val="nil"/>
        </w:pBdr>
        <w:spacing w:after="0" w:line="240" w:lineRule="auto"/>
        <w:ind w:left="-567" w:right="-567" w:hanging="360"/>
        <w:rPr>
          <w:color w:val="000000"/>
        </w:rPr>
      </w:pPr>
      <w:r>
        <w:rPr>
          <w:color w:val="000000"/>
          <w:rtl/>
        </w:rPr>
        <w:t>לפרק משימות לשלבים, מטלות ותהליכים. למשל, פירוק מטלות גדולות למטלות ביניים.</w:t>
      </w:r>
    </w:p>
    <w:p w14:paraId="2EAB187C" w14:textId="77777777" w:rsidR="00874AF3" w:rsidRDefault="00FF5463">
      <w:pPr>
        <w:numPr>
          <w:ilvl w:val="0"/>
          <w:numId w:val="7"/>
        </w:numPr>
        <w:pBdr>
          <w:top w:val="nil"/>
          <w:left w:val="nil"/>
          <w:bottom w:val="nil"/>
          <w:right w:val="nil"/>
          <w:between w:val="nil"/>
        </w:pBdr>
        <w:spacing w:after="0"/>
        <w:ind w:left="-567" w:right="-567" w:hanging="360"/>
        <w:rPr>
          <w:color w:val="000000"/>
        </w:rPr>
      </w:pPr>
      <w:r>
        <w:rPr>
          <w:color w:val="000000"/>
          <w:rtl/>
        </w:rPr>
        <w:t>להדגיש את התכנים החשובים ואת המסרים המרכזיים</w:t>
      </w:r>
    </w:p>
    <w:p w14:paraId="74D71127" w14:textId="77777777" w:rsidR="00874AF3" w:rsidRDefault="00FF5463">
      <w:pPr>
        <w:numPr>
          <w:ilvl w:val="0"/>
          <w:numId w:val="7"/>
        </w:numPr>
        <w:pBdr>
          <w:top w:val="nil"/>
          <w:left w:val="nil"/>
          <w:bottom w:val="nil"/>
          <w:right w:val="nil"/>
          <w:between w:val="nil"/>
        </w:pBdr>
        <w:spacing w:after="0"/>
        <w:ind w:left="-567" w:right="-567" w:hanging="360"/>
        <w:rPr>
          <w:color w:val="000000"/>
        </w:rPr>
      </w:pPr>
      <w:r>
        <w:rPr>
          <w:color w:val="000000"/>
          <w:rtl/>
        </w:rPr>
        <w:t>לא לבקש להעתיק מהלוח תוך כדי דברי המרצה</w:t>
      </w:r>
    </w:p>
    <w:p w14:paraId="79BA09A3" w14:textId="77777777" w:rsidR="00874AF3" w:rsidRDefault="00FF5463">
      <w:pPr>
        <w:numPr>
          <w:ilvl w:val="0"/>
          <w:numId w:val="7"/>
        </w:numPr>
        <w:pBdr>
          <w:top w:val="nil"/>
          <w:left w:val="nil"/>
          <w:bottom w:val="nil"/>
          <w:right w:val="nil"/>
          <w:between w:val="nil"/>
        </w:pBdr>
        <w:spacing w:after="0"/>
        <w:ind w:left="-567" w:right="-567" w:hanging="360"/>
        <w:rPr>
          <w:color w:val="000000"/>
        </w:rPr>
      </w:pPr>
      <w:r>
        <w:rPr>
          <w:color w:val="000000"/>
          <w:rtl/>
        </w:rPr>
        <w:t>להקריא בקול רם מה שנכתב על הלוח או כתוב במצגת</w:t>
      </w:r>
    </w:p>
    <w:p w14:paraId="7110B7CF" w14:textId="77777777" w:rsidR="00874AF3" w:rsidRDefault="00FF5463">
      <w:pPr>
        <w:numPr>
          <w:ilvl w:val="0"/>
          <w:numId w:val="7"/>
        </w:numPr>
        <w:pBdr>
          <w:top w:val="nil"/>
          <w:left w:val="nil"/>
          <w:bottom w:val="nil"/>
          <w:right w:val="nil"/>
          <w:between w:val="nil"/>
        </w:pBdr>
        <w:spacing w:after="0"/>
        <w:ind w:left="-567" w:right="-567" w:hanging="360"/>
        <w:rPr>
          <w:color w:val="000000"/>
        </w:rPr>
      </w:pPr>
      <w:r>
        <w:rPr>
          <w:color w:val="000000"/>
          <w:rtl/>
        </w:rPr>
        <w:t xml:space="preserve">להשתמש במיקרופון, אלא אם הדבר מפריע לסטודנט עם רגישות לרעשים </w:t>
      </w:r>
    </w:p>
    <w:p w14:paraId="29687B4F" w14:textId="77777777" w:rsidR="00874AF3" w:rsidRDefault="00FF5463">
      <w:pPr>
        <w:numPr>
          <w:ilvl w:val="0"/>
          <w:numId w:val="7"/>
        </w:numPr>
        <w:pBdr>
          <w:top w:val="nil"/>
          <w:left w:val="nil"/>
          <w:bottom w:val="nil"/>
          <w:right w:val="nil"/>
          <w:between w:val="nil"/>
        </w:pBdr>
        <w:spacing w:after="0"/>
        <w:ind w:left="-567" w:right="-567" w:hanging="360"/>
        <w:rPr>
          <w:color w:val="000000"/>
        </w:rPr>
      </w:pPr>
      <w:r>
        <w:rPr>
          <w:color w:val="000000"/>
          <w:rtl/>
        </w:rPr>
        <w:t>להקרין רק סרטים וסרטונים שיש להם כתוביות תרגום (גם בעברית) בגופן גדול וברור</w:t>
      </w:r>
    </w:p>
    <w:p w14:paraId="284F49F6" w14:textId="77777777" w:rsidR="00874AF3" w:rsidRDefault="00FF5463">
      <w:pPr>
        <w:numPr>
          <w:ilvl w:val="0"/>
          <w:numId w:val="7"/>
        </w:numPr>
        <w:pBdr>
          <w:top w:val="nil"/>
          <w:left w:val="nil"/>
          <w:bottom w:val="nil"/>
          <w:right w:val="nil"/>
          <w:between w:val="nil"/>
        </w:pBdr>
        <w:spacing w:after="0"/>
        <w:ind w:left="-567" w:right="-567" w:hanging="360"/>
        <w:rPr>
          <w:color w:val="000000"/>
        </w:rPr>
      </w:pPr>
      <w:r>
        <w:rPr>
          <w:color w:val="000000"/>
          <w:rtl/>
        </w:rPr>
        <w:t>לשלוח מצגות וסרטונים לפני השיעור כדי להקל את ההתמצאות בשיעור</w:t>
      </w:r>
    </w:p>
    <w:p w14:paraId="04D5280E" w14:textId="77777777" w:rsidR="00874AF3" w:rsidRDefault="00FF5463">
      <w:pPr>
        <w:numPr>
          <w:ilvl w:val="0"/>
          <w:numId w:val="7"/>
        </w:numPr>
        <w:pBdr>
          <w:top w:val="nil"/>
          <w:left w:val="nil"/>
          <w:bottom w:val="nil"/>
          <w:right w:val="nil"/>
          <w:between w:val="nil"/>
        </w:pBdr>
        <w:spacing w:after="0"/>
        <w:ind w:left="-567" w:right="-567" w:hanging="360"/>
        <w:rPr>
          <w:color w:val="000000"/>
        </w:rPr>
      </w:pPr>
      <w:r>
        <w:rPr>
          <w:color w:val="000000"/>
          <w:rtl/>
        </w:rPr>
        <w:t>לאפשר להקליט את מהלך השיעור</w:t>
      </w:r>
    </w:p>
    <w:p w14:paraId="006E51B8" w14:textId="77777777" w:rsidR="00874AF3" w:rsidRDefault="00FF5463">
      <w:pPr>
        <w:numPr>
          <w:ilvl w:val="0"/>
          <w:numId w:val="7"/>
        </w:numPr>
        <w:pBdr>
          <w:top w:val="nil"/>
          <w:left w:val="nil"/>
          <w:bottom w:val="nil"/>
          <w:right w:val="nil"/>
          <w:between w:val="nil"/>
        </w:pBdr>
        <w:spacing w:after="0"/>
        <w:ind w:left="-567" w:right="-567" w:hanging="360"/>
        <w:rPr>
          <w:color w:val="000000"/>
        </w:rPr>
      </w:pPr>
      <w:r>
        <w:rPr>
          <w:color w:val="000000"/>
          <w:rtl/>
        </w:rPr>
        <w:t xml:space="preserve">להקפיד לשלוח קובצי </w:t>
      </w:r>
      <w:r>
        <w:rPr>
          <w:color w:val="000000"/>
        </w:rPr>
        <w:t>Word</w:t>
      </w:r>
      <w:r>
        <w:rPr>
          <w:color w:val="000000"/>
          <w:rtl/>
        </w:rPr>
        <w:t xml:space="preserve"> ולא </w:t>
      </w:r>
      <w:r>
        <w:rPr>
          <w:color w:val="000000"/>
        </w:rPr>
        <w:t>PDF</w:t>
      </w:r>
      <w:r>
        <w:rPr>
          <w:color w:val="000000"/>
          <w:rtl/>
        </w:rPr>
        <w:t xml:space="preserve"> לשם שימוש בתוכנת הקראה</w:t>
      </w:r>
    </w:p>
    <w:p w14:paraId="2341AEE7" w14:textId="77777777" w:rsidR="00874AF3" w:rsidRDefault="00FF5463">
      <w:pPr>
        <w:numPr>
          <w:ilvl w:val="0"/>
          <w:numId w:val="7"/>
        </w:numPr>
        <w:pBdr>
          <w:top w:val="nil"/>
          <w:left w:val="nil"/>
          <w:bottom w:val="nil"/>
          <w:right w:val="nil"/>
          <w:between w:val="nil"/>
        </w:pBdr>
        <w:spacing w:after="0"/>
        <w:ind w:left="-567" w:right="-567" w:hanging="360"/>
      </w:pPr>
      <w:proofErr w:type="spellStart"/>
      <w:r>
        <w:rPr>
          <w:rtl/>
        </w:rPr>
        <w:t>להנגיש</w:t>
      </w:r>
      <w:proofErr w:type="spellEnd"/>
      <w:r>
        <w:rPr>
          <w:rtl/>
        </w:rPr>
        <w:t xml:space="preserve"> מצגות: להימנע מעומס מלל ותרשימים, פונט גדול, צבעים מנוגדים, טקסט המסביר תמונות ותרשימים</w:t>
      </w:r>
    </w:p>
    <w:p w14:paraId="29DF8A18" w14:textId="77777777" w:rsidR="00874AF3" w:rsidRDefault="00FF5463">
      <w:pPr>
        <w:numPr>
          <w:ilvl w:val="0"/>
          <w:numId w:val="7"/>
        </w:numPr>
        <w:pBdr>
          <w:top w:val="nil"/>
          <w:left w:val="nil"/>
          <w:bottom w:val="nil"/>
          <w:right w:val="nil"/>
          <w:between w:val="nil"/>
        </w:pBdr>
        <w:spacing w:after="0"/>
        <w:ind w:left="-567" w:right="-567" w:hanging="360"/>
        <w:rPr>
          <w:color w:val="000000"/>
        </w:rPr>
      </w:pPr>
      <w:r>
        <w:rPr>
          <w:color w:val="000000"/>
          <w:rtl/>
        </w:rPr>
        <w:t>לוודא שהכיסאות בשורה הראשונה יהיו שמורים לסטודנטים עם מוגבלות</w:t>
      </w:r>
    </w:p>
    <w:p w14:paraId="7FC18635" w14:textId="77777777" w:rsidR="00874AF3" w:rsidRDefault="00FF5463" w:rsidP="009641AF">
      <w:pPr>
        <w:numPr>
          <w:ilvl w:val="0"/>
          <w:numId w:val="7"/>
        </w:numPr>
        <w:pBdr>
          <w:top w:val="nil"/>
          <w:left w:val="nil"/>
          <w:bottom w:val="nil"/>
          <w:right w:val="nil"/>
          <w:between w:val="nil"/>
        </w:pBdr>
        <w:spacing w:after="0" w:line="240" w:lineRule="auto"/>
        <w:ind w:left="-567" w:right="-567" w:hanging="360"/>
        <w:rPr>
          <w:color w:val="000000"/>
        </w:rPr>
      </w:pPr>
      <w:r>
        <w:rPr>
          <w:color w:val="000000"/>
          <w:rtl/>
        </w:rPr>
        <w:t xml:space="preserve">לגוון את דרכי ההיבחנות וההערכה ולאפשר גמישות בזמני ההגשה וההיבחנות (אם אפשר) </w:t>
      </w:r>
    </w:p>
    <w:p w14:paraId="3E468C63" w14:textId="77777777" w:rsidR="00874AF3" w:rsidRDefault="00FF5463" w:rsidP="009641AF">
      <w:pPr>
        <w:numPr>
          <w:ilvl w:val="0"/>
          <w:numId w:val="7"/>
        </w:numPr>
        <w:pBdr>
          <w:top w:val="nil"/>
          <w:left w:val="nil"/>
          <w:bottom w:val="nil"/>
          <w:right w:val="nil"/>
          <w:between w:val="nil"/>
        </w:pBdr>
        <w:spacing w:after="0" w:line="240" w:lineRule="auto"/>
        <w:ind w:left="-567" w:right="-567" w:hanging="360"/>
        <w:rPr>
          <w:color w:val="000000"/>
        </w:rPr>
      </w:pPr>
      <w:r>
        <w:rPr>
          <w:color w:val="000000"/>
          <w:rtl/>
        </w:rPr>
        <w:t>לאפשר להמיר מרכיב בציון בחלופה אחרת (למשל, הגשת סיכום כתוב במקום רפרט)</w:t>
      </w:r>
    </w:p>
    <w:p w14:paraId="33848E34" w14:textId="77777777" w:rsidR="00874AF3" w:rsidRDefault="00FF5463" w:rsidP="009641AF">
      <w:pPr>
        <w:numPr>
          <w:ilvl w:val="0"/>
          <w:numId w:val="7"/>
        </w:numPr>
        <w:pBdr>
          <w:top w:val="nil"/>
          <w:left w:val="nil"/>
          <w:bottom w:val="nil"/>
          <w:right w:val="nil"/>
          <w:between w:val="nil"/>
        </w:pBdr>
        <w:spacing w:line="240" w:lineRule="auto"/>
        <w:ind w:left="-567" w:right="-567" w:hanging="360"/>
        <w:rPr>
          <w:color w:val="000000"/>
        </w:rPr>
      </w:pPr>
      <w:r>
        <w:rPr>
          <w:color w:val="000000"/>
          <w:rtl/>
        </w:rPr>
        <w:t>הסטודנט אינו חייב לדווח למרצה מה המוגבלות שלו, אלא רק מהן ההתאמות הדרושות לו</w:t>
      </w:r>
    </w:p>
    <w:p w14:paraId="7F502B5E" w14:textId="77777777" w:rsidR="00874AF3" w:rsidRDefault="00FF5463" w:rsidP="009641AF">
      <w:pPr>
        <w:pBdr>
          <w:top w:val="nil"/>
          <w:left w:val="nil"/>
          <w:bottom w:val="nil"/>
          <w:right w:val="nil"/>
          <w:between w:val="nil"/>
        </w:pBdr>
        <w:spacing w:line="240" w:lineRule="auto"/>
        <w:ind w:left="-567" w:right="-567"/>
      </w:pPr>
      <w:r w:rsidRPr="009641AF">
        <w:rPr>
          <w:b/>
          <w:u w:val="single"/>
          <w:rtl/>
        </w:rPr>
        <w:t>נגישות הספרייה</w:t>
      </w:r>
      <w:r>
        <w:rPr>
          <w:rtl/>
        </w:rPr>
        <w:t xml:space="preserve"> – מוסד הלימוד חייב לספק לסטודנט את ההתאמות הבאות (לפי בקשת הסטודנט):</w:t>
      </w:r>
    </w:p>
    <w:p w14:paraId="419CA41E" w14:textId="77777777" w:rsidR="00874AF3" w:rsidRDefault="00FF5463" w:rsidP="009641AF">
      <w:pPr>
        <w:numPr>
          <w:ilvl w:val="0"/>
          <w:numId w:val="6"/>
        </w:numPr>
        <w:pBdr>
          <w:top w:val="nil"/>
          <w:left w:val="nil"/>
          <w:bottom w:val="nil"/>
          <w:right w:val="nil"/>
          <w:between w:val="nil"/>
        </w:pBdr>
        <w:spacing w:after="0" w:line="240" w:lineRule="auto"/>
        <w:ind w:left="-567" w:right="-567"/>
        <w:rPr>
          <w:color w:val="000000"/>
        </w:rPr>
      </w:pPr>
      <w:r>
        <w:rPr>
          <w:color w:val="000000"/>
          <w:rtl/>
        </w:rPr>
        <w:t>מתן השירות תוך שימוש בשפה פשוטה ובאופן המותאם למוגבלות האדם</w:t>
      </w:r>
    </w:p>
    <w:p w14:paraId="3150ED30" w14:textId="77777777" w:rsidR="009641AF" w:rsidRDefault="009641AF" w:rsidP="009641AF">
      <w:pPr>
        <w:pBdr>
          <w:top w:val="nil"/>
          <w:left w:val="nil"/>
          <w:bottom w:val="nil"/>
          <w:right w:val="nil"/>
          <w:between w:val="nil"/>
        </w:pBdr>
        <w:spacing w:line="240" w:lineRule="auto"/>
        <w:ind w:left="-567" w:right="-567"/>
        <w:jc w:val="both"/>
        <w:rPr>
          <w:b/>
          <w:rtl/>
        </w:rPr>
      </w:pPr>
    </w:p>
    <w:p w14:paraId="08A81F8F" w14:textId="77777777" w:rsidR="00874AF3" w:rsidRPr="009641AF" w:rsidRDefault="00FF5463" w:rsidP="009641AF">
      <w:pPr>
        <w:pBdr>
          <w:top w:val="nil"/>
          <w:left w:val="nil"/>
          <w:bottom w:val="nil"/>
          <w:right w:val="nil"/>
          <w:between w:val="nil"/>
        </w:pBdr>
        <w:spacing w:line="240" w:lineRule="auto"/>
        <w:ind w:left="-567" w:right="-567"/>
        <w:jc w:val="both"/>
        <w:rPr>
          <w:b/>
          <w:u w:val="single"/>
        </w:rPr>
      </w:pPr>
      <w:r w:rsidRPr="009641AF">
        <w:rPr>
          <w:b/>
          <w:u w:val="single"/>
          <w:rtl/>
        </w:rPr>
        <w:t>מידע, מסמכים וטפסים – המלצות:</w:t>
      </w:r>
    </w:p>
    <w:p w14:paraId="34CF719D" w14:textId="77777777" w:rsidR="00874AF3" w:rsidRDefault="00FF5463" w:rsidP="009641AF">
      <w:pPr>
        <w:numPr>
          <w:ilvl w:val="0"/>
          <w:numId w:val="8"/>
        </w:numPr>
        <w:pBdr>
          <w:top w:val="nil"/>
          <w:left w:val="nil"/>
          <w:bottom w:val="nil"/>
          <w:right w:val="nil"/>
          <w:between w:val="nil"/>
        </w:pBdr>
        <w:spacing w:after="0" w:line="240" w:lineRule="auto"/>
        <w:ind w:left="-567" w:right="-567"/>
        <w:rPr>
          <w:color w:val="000000"/>
        </w:rPr>
      </w:pPr>
      <w:r>
        <w:rPr>
          <w:color w:val="000000"/>
          <w:u w:val="single"/>
          <w:rtl/>
        </w:rPr>
        <w:t>התאמות נגישות למידע</w:t>
      </w:r>
      <w:r>
        <w:rPr>
          <w:color w:val="000000"/>
          <w:rtl/>
        </w:rPr>
        <w:t>: מידע הנמסר באופן כללי ופרטני יימסר, לפי בקשה מראש, באופן שיבטיח נגישות למידע ולשירות</w:t>
      </w:r>
    </w:p>
    <w:p w14:paraId="15466483" w14:textId="77777777" w:rsidR="00874AF3" w:rsidRDefault="00FF5463" w:rsidP="009641AF">
      <w:pPr>
        <w:numPr>
          <w:ilvl w:val="0"/>
          <w:numId w:val="8"/>
        </w:numPr>
        <w:pBdr>
          <w:top w:val="nil"/>
          <w:left w:val="nil"/>
          <w:bottom w:val="nil"/>
          <w:right w:val="nil"/>
          <w:between w:val="nil"/>
        </w:pBdr>
        <w:spacing w:after="0" w:line="240" w:lineRule="auto"/>
        <w:ind w:left="-567" w:right="-567"/>
        <w:rPr>
          <w:color w:val="000000"/>
        </w:rPr>
      </w:pPr>
      <w:r>
        <w:rPr>
          <w:color w:val="000000"/>
          <w:u w:val="single"/>
          <w:rtl/>
        </w:rPr>
        <w:t>סיוע במילוי טפסים</w:t>
      </w:r>
      <w:r>
        <w:rPr>
          <w:color w:val="000000"/>
          <w:rtl/>
        </w:rPr>
        <w:t>: במילוי טפסים בכתב יד, זכותו של הסטודנט לקבל סיוע, לפי העניין ולבקשתו, במילוי הטפסים.</w:t>
      </w:r>
    </w:p>
    <w:p w14:paraId="488AAC36" w14:textId="77777777" w:rsidR="00874AF3" w:rsidRDefault="00FF5463">
      <w:pPr>
        <w:numPr>
          <w:ilvl w:val="0"/>
          <w:numId w:val="8"/>
        </w:numPr>
        <w:pBdr>
          <w:top w:val="nil"/>
          <w:left w:val="nil"/>
          <w:bottom w:val="nil"/>
          <w:right w:val="nil"/>
          <w:between w:val="nil"/>
        </w:pBdr>
        <w:spacing w:after="0"/>
        <w:ind w:left="-567" w:right="-567"/>
        <w:rPr>
          <w:color w:val="000000"/>
        </w:rPr>
      </w:pPr>
      <w:r>
        <w:rPr>
          <w:color w:val="000000"/>
          <w:u w:val="single"/>
          <w:rtl/>
        </w:rPr>
        <w:t>מסמכים דיגיטליים</w:t>
      </w:r>
      <w:r>
        <w:rPr>
          <w:color w:val="000000"/>
          <w:rtl/>
        </w:rPr>
        <w:t xml:space="preserve">: כל מסמך שהוכן במוסד האקדמי החל מאוקטובר 2017 והועלה לאתר האינטרנט או </w:t>
      </w:r>
      <w:proofErr w:type="spellStart"/>
      <w:r>
        <w:rPr>
          <w:color w:val="000000"/>
          <w:rtl/>
        </w:rPr>
        <w:t>ליישומון</w:t>
      </w:r>
      <w:proofErr w:type="spellEnd"/>
      <w:r>
        <w:rPr>
          <w:color w:val="000000"/>
          <w:rtl/>
        </w:rPr>
        <w:t xml:space="preserve"> של המוסד האקדמי יהיה נגיש. </w:t>
      </w:r>
    </w:p>
    <w:p w14:paraId="0AFD7D6B" w14:textId="77777777" w:rsidR="00874AF3" w:rsidRDefault="00874AF3">
      <w:pPr>
        <w:pBdr>
          <w:top w:val="nil"/>
          <w:left w:val="nil"/>
          <w:bottom w:val="nil"/>
          <w:right w:val="nil"/>
          <w:between w:val="nil"/>
        </w:pBdr>
        <w:ind w:left="-567" w:right="-567"/>
        <w:jc w:val="center"/>
      </w:pPr>
      <w:bookmarkStart w:id="2" w:name="_1fob9te" w:colFirst="0" w:colLast="0"/>
      <w:bookmarkEnd w:id="2"/>
    </w:p>
    <w:p w14:paraId="39C137A1" w14:textId="77777777" w:rsidR="00874AF3" w:rsidRDefault="00FF5463">
      <w:pPr>
        <w:pBdr>
          <w:top w:val="nil"/>
          <w:left w:val="nil"/>
          <w:bottom w:val="nil"/>
          <w:right w:val="nil"/>
          <w:between w:val="nil"/>
        </w:pBdr>
        <w:ind w:left="-567" w:right="-567"/>
        <w:jc w:val="center"/>
        <w:rPr>
          <w:color w:val="000000"/>
        </w:rPr>
      </w:pPr>
      <w:bookmarkStart w:id="3" w:name="_8qf73y3mwkrf" w:colFirst="0" w:colLast="0"/>
      <w:bookmarkEnd w:id="3"/>
      <w:r>
        <w:rPr>
          <w:color w:val="000000"/>
          <w:rtl/>
        </w:rPr>
        <w:t>לכל סיוע נוסף אפשר לפנות אלינו: מעיין בן צבי 04-8357602</w:t>
      </w:r>
    </w:p>
    <w:sectPr w:rsidR="00874AF3">
      <w:headerReference w:type="default" r:id="rId7"/>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C404" w14:textId="77777777" w:rsidR="00845041" w:rsidRDefault="00845041">
      <w:pPr>
        <w:spacing w:after="0" w:line="240" w:lineRule="auto"/>
      </w:pPr>
      <w:r>
        <w:separator/>
      </w:r>
    </w:p>
  </w:endnote>
  <w:endnote w:type="continuationSeparator" w:id="0">
    <w:p w14:paraId="1F5EFE26" w14:textId="77777777" w:rsidR="00845041" w:rsidRDefault="00845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142F2" w14:textId="77777777" w:rsidR="00845041" w:rsidRDefault="00845041">
      <w:pPr>
        <w:spacing w:after="0" w:line="240" w:lineRule="auto"/>
      </w:pPr>
      <w:r>
        <w:separator/>
      </w:r>
    </w:p>
  </w:footnote>
  <w:footnote w:type="continuationSeparator" w:id="0">
    <w:p w14:paraId="3D80A5A9" w14:textId="77777777" w:rsidR="00845041" w:rsidRDefault="00845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74B5" w14:textId="77777777" w:rsidR="00874AF3" w:rsidRDefault="00FF5463">
    <w:pPr>
      <w:pBdr>
        <w:top w:val="nil"/>
        <w:left w:val="nil"/>
        <w:bottom w:val="nil"/>
        <w:right w:val="nil"/>
        <w:between w:val="nil"/>
      </w:pBdr>
      <w:tabs>
        <w:tab w:val="center" w:pos="4153"/>
        <w:tab w:val="right" w:pos="8306"/>
      </w:tabs>
      <w:spacing w:after="0" w:line="240" w:lineRule="auto"/>
      <w:rPr>
        <w:color w:val="000000"/>
      </w:rPr>
    </w:pPr>
    <w:r>
      <w:rPr>
        <w:noProof/>
        <w:color w:val="000000"/>
      </w:rPr>
      <w:drawing>
        <wp:inline distT="0" distB="0" distL="0" distR="0" wp14:anchorId="13C192BE" wp14:editId="04273D19">
          <wp:extent cx="1039035" cy="909156"/>
          <wp:effectExtent l="0" t="0" r="0" b="0"/>
          <wp:docPr id="1" name="image1.png" descr="I:\WordDoc\Shikum\מעיין בן צבי\מרכז למשפחה\לוגו המרכז למשפחה.jpg"/>
          <wp:cNvGraphicFramePr/>
          <a:graphic xmlns:a="http://schemas.openxmlformats.org/drawingml/2006/main">
            <a:graphicData uri="http://schemas.openxmlformats.org/drawingml/2006/picture">
              <pic:pic xmlns:pic="http://schemas.openxmlformats.org/drawingml/2006/picture">
                <pic:nvPicPr>
                  <pic:cNvPr id="0" name="image1.png" descr="I:\WordDoc\Shikum\מעיין בן צבי\מרכז למשפחה\לוגו המרכז למשפחה.jpg"/>
                  <pic:cNvPicPr preferRelativeResize="0"/>
                </pic:nvPicPr>
                <pic:blipFill>
                  <a:blip r:embed="rId1"/>
                  <a:srcRect/>
                  <a:stretch>
                    <a:fillRect/>
                  </a:stretch>
                </pic:blipFill>
                <pic:spPr>
                  <a:xfrm>
                    <a:off x="0" y="0"/>
                    <a:ext cx="1039035" cy="909156"/>
                  </a:xfrm>
                  <a:prstGeom prst="rect">
                    <a:avLst/>
                  </a:prstGeom>
                  <a:ln/>
                </pic:spPr>
              </pic:pic>
            </a:graphicData>
          </a:graphic>
        </wp:inline>
      </w:drawing>
    </w:r>
    <w:r>
      <w:rPr>
        <w:color w:val="000000"/>
      </w:rPr>
      <w:tab/>
    </w:r>
    <w:r>
      <w:rPr>
        <w:noProof/>
        <w:color w:val="000000"/>
      </w:rPr>
      <w:drawing>
        <wp:inline distT="0" distB="0" distL="0" distR="0" wp14:anchorId="705F92CA" wp14:editId="1D8F3DC1">
          <wp:extent cx="795029" cy="862080"/>
          <wp:effectExtent l="0" t="0" r="0" b="0"/>
          <wp:docPr id="3" name="image3.png" descr="I:\WordDoc\Shikum\מעיין בן צבי\פרסום ושיווק\פרסום ושיווק המרכז\לוגו מרכז מעודכן.jpg"/>
          <wp:cNvGraphicFramePr/>
          <a:graphic xmlns:a="http://schemas.openxmlformats.org/drawingml/2006/main">
            <a:graphicData uri="http://schemas.openxmlformats.org/drawingml/2006/picture">
              <pic:pic xmlns:pic="http://schemas.openxmlformats.org/drawingml/2006/picture">
                <pic:nvPicPr>
                  <pic:cNvPr id="0" name="image3.png" descr="I:\WordDoc\Shikum\מעיין בן צבי\פרסום ושיווק\פרסום ושיווק המרכז\לוגו מרכז מעודכן.jpg"/>
                  <pic:cNvPicPr preferRelativeResize="0"/>
                </pic:nvPicPr>
                <pic:blipFill>
                  <a:blip r:embed="rId2"/>
                  <a:srcRect l="28233" t="20365" r="29455" b="24739"/>
                  <a:stretch>
                    <a:fillRect/>
                  </a:stretch>
                </pic:blipFill>
                <pic:spPr>
                  <a:xfrm>
                    <a:off x="0" y="0"/>
                    <a:ext cx="795029" cy="862080"/>
                  </a:xfrm>
                  <a:prstGeom prst="rect">
                    <a:avLst/>
                  </a:prstGeom>
                  <a:ln/>
                </pic:spPr>
              </pic:pic>
            </a:graphicData>
          </a:graphic>
        </wp:inline>
      </w:drawing>
    </w:r>
    <w:r>
      <w:rPr>
        <w:color w:val="000000"/>
      </w:rPr>
      <w:tab/>
    </w:r>
    <w:r>
      <w:rPr>
        <w:rFonts w:ascii="Arimo" w:eastAsia="Arimo" w:hAnsi="Arimo" w:cs="Arimo"/>
        <w:noProof/>
        <w:color w:val="006699"/>
      </w:rPr>
      <w:drawing>
        <wp:inline distT="0" distB="0" distL="0" distR="0" wp14:anchorId="1B40DE05" wp14:editId="2292358B">
          <wp:extent cx="1242060" cy="73152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42060" cy="731520"/>
                  </a:xfrm>
                  <a:prstGeom prst="rect">
                    <a:avLst/>
                  </a:prstGeom>
                  <a:ln/>
                </pic:spPr>
              </pic:pic>
            </a:graphicData>
          </a:graphic>
        </wp:inline>
      </w:drawing>
    </w:r>
  </w:p>
  <w:p w14:paraId="5B1F071D" w14:textId="77777777" w:rsidR="00874AF3" w:rsidRDefault="00874AF3">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7B59"/>
    <w:multiLevelType w:val="multilevel"/>
    <w:tmpl w:val="A71C5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E57249"/>
    <w:multiLevelType w:val="multilevel"/>
    <w:tmpl w:val="7194A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D871F8"/>
    <w:multiLevelType w:val="multilevel"/>
    <w:tmpl w:val="F18E90D8"/>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157" w:hanging="360"/>
      </w:pPr>
      <w:rPr>
        <w:rFonts w:ascii="Courier New" w:eastAsia="Courier New" w:hAnsi="Courier New" w:cs="Courier New"/>
      </w:rPr>
    </w:lvl>
    <w:lvl w:ilvl="2">
      <w:start w:val="1"/>
      <w:numFmt w:val="bullet"/>
      <w:lvlText w:val="▪"/>
      <w:lvlJc w:val="left"/>
      <w:pPr>
        <w:ind w:left="1877" w:hanging="360"/>
      </w:pPr>
      <w:rPr>
        <w:rFonts w:ascii="Noto Sans Symbols" w:eastAsia="Noto Sans Symbols" w:hAnsi="Noto Sans Symbols" w:cs="Noto Sans Symbols"/>
      </w:rPr>
    </w:lvl>
    <w:lvl w:ilvl="3">
      <w:start w:val="1"/>
      <w:numFmt w:val="bullet"/>
      <w:lvlText w:val="●"/>
      <w:lvlJc w:val="left"/>
      <w:pPr>
        <w:ind w:left="2597" w:hanging="360"/>
      </w:pPr>
      <w:rPr>
        <w:rFonts w:ascii="Noto Sans Symbols" w:eastAsia="Noto Sans Symbols" w:hAnsi="Noto Sans Symbols" w:cs="Noto Sans Symbols"/>
      </w:rPr>
    </w:lvl>
    <w:lvl w:ilvl="4">
      <w:start w:val="1"/>
      <w:numFmt w:val="bullet"/>
      <w:lvlText w:val="o"/>
      <w:lvlJc w:val="left"/>
      <w:pPr>
        <w:ind w:left="3317" w:hanging="360"/>
      </w:pPr>
      <w:rPr>
        <w:rFonts w:ascii="Courier New" w:eastAsia="Courier New" w:hAnsi="Courier New" w:cs="Courier New"/>
      </w:rPr>
    </w:lvl>
    <w:lvl w:ilvl="5">
      <w:start w:val="1"/>
      <w:numFmt w:val="bullet"/>
      <w:lvlText w:val="▪"/>
      <w:lvlJc w:val="left"/>
      <w:pPr>
        <w:ind w:left="4037" w:hanging="360"/>
      </w:pPr>
      <w:rPr>
        <w:rFonts w:ascii="Noto Sans Symbols" w:eastAsia="Noto Sans Symbols" w:hAnsi="Noto Sans Symbols" w:cs="Noto Sans Symbols"/>
      </w:rPr>
    </w:lvl>
    <w:lvl w:ilvl="6">
      <w:start w:val="1"/>
      <w:numFmt w:val="bullet"/>
      <w:lvlText w:val="●"/>
      <w:lvlJc w:val="left"/>
      <w:pPr>
        <w:ind w:left="4757" w:hanging="360"/>
      </w:pPr>
      <w:rPr>
        <w:rFonts w:ascii="Noto Sans Symbols" w:eastAsia="Noto Sans Symbols" w:hAnsi="Noto Sans Symbols" w:cs="Noto Sans Symbols"/>
      </w:rPr>
    </w:lvl>
    <w:lvl w:ilvl="7">
      <w:start w:val="1"/>
      <w:numFmt w:val="bullet"/>
      <w:lvlText w:val="o"/>
      <w:lvlJc w:val="left"/>
      <w:pPr>
        <w:ind w:left="5477" w:hanging="360"/>
      </w:pPr>
      <w:rPr>
        <w:rFonts w:ascii="Courier New" w:eastAsia="Courier New" w:hAnsi="Courier New" w:cs="Courier New"/>
      </w:rPr>
    </w:lvl>
    <w:lvl w:ilvl="8">
      <w:start w:val="1"/>
      <w:numFmt w:val="bullet"/>
      <w:lvlText w:val="▪"/>
      <w:lvlJc w:val="left"/>
      <w:pPr>
        <w:ind w:left="6197" w:hanging="360"/>
      </w:pPr>
      <w:rPr>
        <w:rFonts w:ascii="Noto Sans Symbols" w:eastAsia="Noto Sans Symbols" w:hAnsi="Noto Sans Symbols" w:cs="Noto Sans Symbols"/>
      </w:rPr>
    </w:lvl>
  </w:abstractNum>
  <w:abstractNum w:abstractNumId="3" w15:restartNumberingAfterBreak="0">
    <w:nsid w:val="2234573C"/>
    <w:multiLevelType w:val="multilevel"/>
    <w:tmpl w:val="BE126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425C1F"/>
    <w:multiLevelType w:val="multilevel"/>
    <w:tmpl w:val="9A425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54045C"/>
    <w:multiLevelType w:val="multilevel"/>
    <w:tmpl w:val="FA66A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A02D18"/>
    <w:multiLevelType w:val="multilevel"/>
    <w:tmpl w:val="4796A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432980"/>
    <w:multiLevelType w:val="multilevel"/>
    <w:tmpl w:val="AF142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BA44A8"/>
    <w:multiLevelType w:val="multilevel"/>
    <w:tmpl w:val="504A8DA2"/>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num w:numId="1" w16cid:durableId="252083443">
    <w:abstractNumId w:val="4"/>
  </w:num>
  <w:num w:numId="2" w16cid:durableId="331108959">
    <w:abstractNumId w:val="2"/>
  </w:num>
  <w:num w:numId="3" w16cid:durableId="1207835285">
    <w:abstractNumId w:val="1"/>
  </w:num>
  <w:num w:numId="4" w16cid:durableId="814686581">
    <w:abstractNumId w:val="3"/>
  </w:num>
  <w:num w:numId="5" w16cid:durableId="1516575829">
    <w:abstractNumId w:val="6"/>
  </w:num>
  <w:num w:numId="6" w16cid:durableId="1390497969">
    <w:abstractNumId w:val="7"/>
  </w:num>
  <w:num w:numId="7" w16cid:durableId="831874645">
    <w:abstractNumId w:val="8"/>
  </w:num>
  <w:num w:numId="8" w16cid:durableId="197663849">
    <w:abstractNumId w:val="0"/>
  </w:num>
  <w:num w:numId="9" w16cid:durableId="16541400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AF3"/>
    <w:rsid w:val="0005404A"/>
    <w:rsid w:val="003D1D06"/>
    <w:rsid w:val="00501787"/>
    <w:rsid w:val="00845041"/>
    <w:rsid w:val="00874AF3"/>
    <w:rsid w:val="009244AC"/>
    <w:rsid w:val="009641AF"/>
    <w:rsid w:val="00F11A81"/>
    <w:rsid w:val="00FF54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B88B"/>
  <w15:docId w15:val="{0187D61B-4586-407F-BB92-9DFD4BD5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FF5463"/>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F546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792</Words>
  <Characters>3964</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בן צבי מעיין</dc:creator>
  <cp:lastModifiedBy>Zehavah Bigman</cp:lastModifiedBy>
  <cp:revision>2</cp:revision>
  <cp:lastPrinted>2022-07-06T04:40:00Z</cp:lastPrinted>
  <dcterms:created xsi:type="dcterms:W3CDTF">2022-07-11T07:47:00Z</dcterms:created>
  <dcterms:modified xsi:type="dcterms:W3CDTF">2022-07-11T07:47:00Z</dcterms:modified>
</cp:coreProperties>
</file>